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/>
        <w:textAlignment w:val="bottom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left="0" w:leftChars="0" w:right="0" w:rightChars="0"/>
        <w:textAlignment w:val="bottom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第二届焦作市青少年科学表演大赛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val="en-US" w:eastAsia="zh-CN"/>
        </w:rPr>
        <w:t>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rightChars="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none" w:color="auto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color w:val="auto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olor w:val="auto"/>
          <w:sz w:val="24"/>
          <w:szCs w:val="24"/>
          <w:u w:val="none" w:color="auto"/>
          <w:lang w:val="en-US" w:eastAsia="zh-CN"/>
        </w:rPr>
        <w:t>（盖章）</w:t>
      </w:r>
    </w:p>
    <w:p>
      <w:pPr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right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科学实验秀项目</w:t>
      </w:r>
    </w:p>
    <w:tbl>
      <w:tblPr>
        <w:tblStyle w:val="4"/>
        <w:tblW w:w="9017" w:type="dxa"/>
        <w:tblInd w:w="-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157"/>
        <w:gridCol w:w="1362"/>
        <w:gridCol w:w="1321"/>
        <w:gridCol w:w="1883"/>
        <w:gridCol w:w="14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参赛人</w:t>
            </w: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就读学校</w:t>
            </w: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 w:firstLine="112" w:firstLineChars="49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342" w:right="0" w:rightChars="0" w:hanging="341" w:hangingChars="148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57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pacing w:line="520" w:lineRule="exact"/>
        <w:ind w:right="0" w:right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eastAsia="zh-CN"/>
        </w:rPr>
        <w:t>二、科普剧项目</w:t>
      </w:r>
    </w:p>
    <w:tbl>
      <w:tblPr>
        <w:tblStyle w:val="4"/>
        <w:tblW w:w="9037" w:type="dxa"/>
        <w:tblInd w:w="-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162"/>
        <w:gridCol w:w="1365"/>
        <w:gridCol w:w="1324"/>
        <w:gridCol w:w="1887"/>
        <w:gridCol w:w="14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参赛人</w:t>
            </w: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年级</w:t>
            </w: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就读学校</w:t>
            </w: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辅导教师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 w:cs="hakuyokaishu700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pacing w:line="520" w:lineRule="exact"/>
              <w:ind w:right="0" w:rightChars="0" w:firstLine="112" w:firstLineChars="49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342" w:right="0" w:rightChars="0" w:hanging="341" w:hangingChars="148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宋体" w:hAnsi="宋体" w:eastAsia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20" w:lineRule="exact"/>
              <w:ind w:left="28" w:leftChars="9" w:right="0" w:rightChars="0"/>
              <w:jc w:val="center"/>
              <w:rPr>
                <w:rFonts w:hint="eastAsia" w:ascii="仿宋_GB2312" w:hAnsi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9" w:lineRule="exact"/>
        <w:ind w:left="0" w:leftChars="0" w:right="669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9" w:lineRule="exact"/>
        <w:ind w:left="0" w:leftChars="0" w:right="669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right="-79" w:rightChars="0" w:firstLine="301" w:firstLineChars="100"/>
        <w:textAlignment w:val="auto"/>
        <w:outlineLvl w:val="9"/>
      </w:pP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</w:rPr>
        <w:t xml:space="preserve">焦作市科学技术协会办公室    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  <w:lang w:val="en-US" w:eastAsia="zh-CN"/>
        </w:rPr>
        <w:t>2024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</w:rPr>
        <w:t>年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</w:rPr>
        <w:t>月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  <w:lang w:val="en-US" w:eastAsia="zh-CN"/>
        </w:rPr>
        <w:t>17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</w:rPr>
        <w:t>日印</w:t>
      </w:r>
      <w:r>
        <w:rPr>
          <w:rFonts w:hint="default" w:ascii="Times New Roman" w:hAnsi="Times New Roman" w:cs="Times New Roman"/>
          <w:bCs/>
          <w:color w:val="auto"/>
          <w:w w:val="100"/>
          <w:sz w:val="28"/>
          <w:szCs w:val="28"/>
          <w:u w:val="none"/>
          <w:lang w:eastAsia="zh-CN"/>
        </w:rPr>
        <w:t>发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531" w:bottom="1871" w:left="1531" w:header="851" w:footer="1417" w:gutter="0"/>
      <w:pgNumType w:fmt="decimal"/>
      <w:cols w:space="720" w:num="1"/>
      <w:rtlGutter w:val="0"/>
      <w:docGrid w:type="linesAndChars" w:linePitch="587" w:charSpace="4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00" w:leftChars="100" w:right="30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00" w:leftChars="100" w:right="30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WI0NTU2MjE1YTNmNmE4YmRkMmMzMzk5YmZkOTEifQ=="/>
  </w:docVars>
  <w:rsids>
    <w:rsidRoot w:val="76F93A69"/>
    <w:rsid w:val="76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2024-05-24T03:33:00Z</dcterms:created>
  <dc:creator>中原狼</dc:creator>
  <cp:lastModifiedBy>中原狼</cp:lastModifiedBy>
  <dcterms:modified xsi:type="dcterms:W3CDTF">2024-05-24T03:33:13Z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C45A743D7D0C46A89A11A16AE24599B0_11</vt:lpwstr>
  </property>
</Properties>
</file>